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DE" w:rsidRDefault="00BF35DE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НСО «Новосибирский институт мониторинга и развития образования</w:t>
      </w:r>
      <w:r w:rsidR="00431643">
        <w:rPr>
          <w:rFonts w:ascii="Times New Roman" w:hAnsi="Times New Roman" w:cs="Times New Roman"/>
          <w:b/>
          <w:sz w:val="28"/>
          <w:szCs w:val="28"/>
        </w:rPr>
        <w:t>»</w:t>
      </w:r>
    </w:p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1CF" w:rsidRPr="001A01CF" w:rsidRDefault="000F3283" w:rsidP="00D067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22335929"/>
      <w:r w:rsidRPr="000F3283">
        <w:rPr>
          <w:rFonts w:ascii="Times New Roman" w:hAnsi="Times New Roman" w:cs="Times New Roman"/>
          <w:b/>
          <w:sz w:val="40"/>
          <w:szCs w:val="40"/>
        </w:rPr>
        <w:t xml:space="preserve">Результаты независимой оценки </w:t>
      </w:r>
      <w:r w:rsidRPr="001A01CF">
        <w:rPr>
          <w:rFonts w:ascii="Times New Roman" w:hAnsi="Times New Roman" w:cs="Times New Roman"/>
          <w:b/>
          <w:sz w:val="40"/>
          <w:szCs w:val="40"/>
        </w:rPr>
        <w:t>качества условий осуществления образовательной деятельности</w:t>
      </w:r>
      <w:r w:rsidR="002B56F3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End w:id="0"/>
      <w:r w:rsidR="00855E9A">
        <w:rPr>
          <w:rFonts w:ascii="Times New Roman" w:hAnsi="Times New Roman" w:cs="Times New Roman"/>
          <w:b/>
          <w:sz w:val="40"/>
          <w:szCs w:val="40"/>
        </w:rPr>
        <w:t>в 2023 году</w:t>
      </w:r>
    </w:p>
    <w:p w:rsidR="00326F06" w:rsidRDefault="00326F06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A73" w:rsidRDefault="00984A73" w:rsidP="00984A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4A73">
        <w:rPr>
          <w:rFonts w:ascii="Times New Roman" w:hAnsi="Times New Roman" w:cs="Times New Roman"/>
          <w:b/>
          <w:sz w:val="40"/>
          <w:szCs w:val="40"/>
          <w:u w:val="single"/>
        </w:rPr>
        <w:t xml:space="preserve">ГАПОУ Новосибирской области </w:t>
      </w:r>
    </w:p>
    <w:p w:rsidR="0008099B" w:rsidRPr="00984A73" w:rsidRDefault="00984A73" w:rsidP="00984A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Pr="00984A73">
        <w:rPr>
          <w:rFonts w:ascii="Times New Roman" w:hAnsi="Times New Roman" w:cs="Times New Roman"/>
          <w:b/>
          <w:sz w:val="40"/>
          <w:szCs w:val="40"/>
          <w:u w:val="single"/>
        </w:rPr>
        <w:t>Новосибирское училище (колледж) олимпийского резерва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2B56F3" w:rsidRDefault="002B56F3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283" w:rsidRDefault="000F3283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A7" w:rsidRDefault="00834FA7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B2F" w:rsidRDefault="00CB1B2F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B2F" w:rsidRDefault="00CB1B2F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855E9A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г. </w:t>
      </w:r>
      <w:r w:rsidR="003C26FD" w:rsidRPr="00DB112B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bookmarkStart w:id="1" w:name="_Toc25238467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534347700"/>
        <w:docPartObj>
          <w:docPartGallery w:val="Table of Contents"/>
          <w:docPartUnique/>
        </w:docPartObj>
      </w:sdtPr>
      <w:sdtContent>
        <w:p w:rsidR="00ED5E8F" w:rsidRPr="008A7147" w:rsidRDefault="00ED5E8F" w:rsidP="00ED5E8F">
          <w:pPr>
            <w:pStyle w:val="ae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7147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8A7147" w:rsidRPr="008A7147" w:rsidRDefault="00226CF7">
          <w:pPr>
            <w:pStyle w:val="1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A71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D5E8F" w:rsidRPr="008A714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A71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8290589" w:history="1">
            <w:r w:rsidR="008A7147" w:rsidRPr="008A7147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Проведение независимой оценки качества условий осуществления образовательной деятельности</w:t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_Toc148290589 \h </w:instrText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A7147"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0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Общие результаты НОКО, 2023 год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_Toc148290590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1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 критерию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_Toc148290591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2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II критерию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_Toc148290592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3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III критерию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_Toc148290593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4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IV критерию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_Toc148290594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5" w:history="1">
            <w:r w:rsidRPr="008A7147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V критерию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_Toc148290595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6" w:history="1">
            <w:r w:rsidRPr="008A7147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Недостатки, выявленные в образовательной организации среднего профессионального образования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_Toc148290596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7147" w:rsidRPr="008A7147" w:rsidRDefault="008A7147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290597" w:history="1">
            <w:r w:rsidRPr="008A7147">
              <w:rPr>
                <w:rStyle w:val="af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Предложения по улучшению качества осуществления образовательной деятельности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_Toc148290597 \h </w:instrTex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A71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D5E8F" w:rsidRDefault="00226CF7">
          <w:r w:rsidRPr="008A71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D5E8F" w:rsidRDefault="00ED5E8F" w:rsidP="00ED5E8F">
      <w:pPr>
        <w:sectPr w:rsidR="00ED5E8F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2" w:name="_GoBack"/>
      <w:bookmarkEnd w:id="2"/>
    </w:p>
    <w:p w:rsidR="00F07AC5" w:rsidRPr="00C1290A" w:rsidRDefault="000D3A2E" w:rsidP="00F07AC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48290589"/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</w:t>
      </w:r>
      <w:r w:rsidR="00F07AC5" w:rsidRPr="00C1290A">
        <w:rPr>
          <w:rFonts w:ascii="Times New Roman" w:hAnsi="Times New Roman" w:cs="Times New Roman"/>
          <w:color w:val="auto"/>
        </w:rPr>
        <w:t xml:space="preserve">независимой оценки качества </w:t>
      </w:r>
      <w:r w:rsidR="001C33DA"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 w:rsidR="001C33DA">
        <w:rPr>
          <w:rFonts w:ascii="Times New Roman" w:hAnsi="Times New Roman" w:cs="Times New Roman"/>
          <w:color w:val="auto"/>
        </w:rPr>
        <w:t>образовательной деятельности</w:t>
      </w:r>
      <w:bookmarkEnd w:id="1"/>
      <w:bookmarkEnd w:id="3"/>
    </w:p>
    <w:p w:rsidR="00BF35DE" w:rsidRPr="00315701" w:rsidRDefault="00BF35DE" w:rsidP="00BF35DE">
      <w:pPr>
        <w:rPr>
          <w:sz w:val="2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4"/>
        <w:gridCol w:w="7512"/>
      </w:tblGrid>
      <w:tr w:rsidR="00BF35DE" w:rsidRPr="006B36B7" w:rsidTr="000D3406">
        <w:tc>
          <w:tcPr>
            <w:tcW w:w="7054" w:type="dxa"/>
          </w:tcPr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Независимая оценка качества условий осуществления образовательной деятельности организаций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НОКО)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«Открытость и доступность информации об образовательной организации»;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«Комфортность условий,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деятельность»;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«Доступность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услуг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для инвалидов»;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«Доброжелательность и вежливость работников организации»;</w:t>
            </w:r>
          </w:p>
          <w:p w:rsidR="00BF35DE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«Удовлетворённость условиями ведения образовательной деятельности».</w:t>
            </w:r>
          </w:p>
          <w:p w:rsidR="00BF35DE" w:rsidRPr="00C1290A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BF35DE" w:rsidRPr="00C1290A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</w:t>
            </w:r>
            <w:r w:rsidR="00454D37">
              <w:t> </w:t>
            </w:r>
            <w:r w:rsidRPr="00C1290A">
              <w:rPr>
                <w:sz w:val="26"/>
                <w:szCs w:val="26"/>
              </w:rPr>
              <w:t xml:space="preserve">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BF35DE" w:rsidRPr="00C1290A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54D37">
              <w:rPr>
                <w:sz w:val="26"/>
                <w:szCs w:val="26"/>
              </w:rPr>
              <w:t> </w:t>
            </w:r>
            <w:r w:rsidRPr="00C1290A">
              <w:rPr>
                <w:sz w:val="26"/>
                <w:szCs w:val="26"/>
              </w:rPr>
              <w:t>анкетирование получателей образовательных услуг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="00454D37">
              <w:rPr>
                <w:i/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>–</w:t>
            </w:r>
            <w:r w:rsidR="00454D37">
              <w:rPr>
                <w:i/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BF35DE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</w:t>
            </w:r>
            <w:r w:rsidR="00454D37">
              <w:rPr>
                <w:sz w:val="26"/>
                <w:szCs w:val="26"/>
              </w:rPr>
              <w:t> </w:t>
            </w:r>
            <w:r w:rsidRPr="00C1290A">
              <w:rPr>
                <w:sz w:val="26"/>
                <w:szCs w:val="26"/>
              </w:rPr>
              <w:t>экспертиза</w:t>
            </w:r>
            <w:r>
              <w:rPr>
                <w:sz w:val="26"/>
                <w:szCs w:val="26"/>
              </w:rPr>
              <w:t xml:space="preserve"> отчётов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>
              <w:rPr>
                <w:i/>
                <w:sz w:val="26"/>
                <w:szCs w:val="26"/>
              </w:rPr>
              <w:t xml:space="preserve"> 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BF35DE" w:rsidRPr="00A735C5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F35DE" w:rsidRPr="00C1290A" w:rsidRDefault="00BF35DE" w:rsidP="00A54989">
            <w:pPr>
              <w:spacing w:line="276" w:lineRule="auto"/>
              <w:ind w:left="227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A54989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начения критериев и показателей оценки качества рассчитываются в баллах и их максимально возможное значение составляет 100 баллов</w:t>
            </w:r>
            <w:r w:rsidRPr="00A54989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4989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а) для каждого показателя оценки качества;</w:t>
            </w:r>
          </w:p>
          <w:p w:rsidR="002504C1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б) по организации в целом.</w:t>
            </w:r>
          </w:p>
          <w:p w:rsidR="00BF35DE" w:rsidRPr="00A54989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Расчет данных производится организацией – оператором по сбору информации для проведения независимой оценки качества условий осуществления образовательной деятельности организаций, осуществляющих образовательную деятельность. В 202</w:t>
            </w:r>
            <w:r w:rsidR="00051E77" w:rsidRPr="00A54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году по результатам проведения конкурсных процедур организацией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оператором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</w:t>
            </w:r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ИП </w:t>
            </w:r>
            <w:proofErr w:type="spellStart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>Петраченков</w:t>
            </w:r>
            <w:proofErr w:type="spellEnd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>Эльдарович</w:t>
            </w:r>
            <w:proofErr w:type="spellEnd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(г. Москва).</w:t>
            </w:r>
          </w:p>
          <w:p w:rsidR="00BF35DE" w:rsidRPr="00F4700E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 xml:space="preserve">В сборнике представлены </w:t>
            </w:r>
            <w:r w:rsidR="008A49A1">
              <w:rPr>
                <w:rFonts w:ascii="Times New Roman" w:hAnsi="Times New Roman" w:cs="Times New Roman"/>
                <w:sz w:val="26"/>
                <w:szCs w:val="26"/>
              </w:rPr>
              <w:t>результаты по образовательным организация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всем критериям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НОКО, 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 xml:space="preserve">частные рейтинги по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критериям (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C97F38" w:rsidRPr="00C97F38">
              <w:rPr>
                <w:rFonts w:ascii="Times New Roman" w:hAnsi="Times New Roman" w:cs="Times New Roman"/>
                <w:sz w:val="26"/>
                <w:szCs w:val="26"/>
              </w:rPr>
              <w:t>предложения по улучшению качества осуществления образовательной деятельности по итогам сбора, обобщения и анализа информации о качестве условий оказания услуг организациями</w:t>
            </w:r>
            <w:r w:rsidR="001243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F35DE" w:rsidRPr="00AB7322" w:rsidRDefault="00BF35DE" w:rsidP="00BF35D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F35DE" w:rsidRPr="00AB7322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BF35DE" w:rsidRDefault="00226CF7" w:rsidP="00BF35DE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148016697"/>
      <w:bookmarkStart w:id="5" w:name="_Toc148016954"/>
      <w:bookmarkStart w:id="6" w:name="_Toc148081576"/>
      <w:bookmarkStart w:id="7" w:name="_Toc148081724"/>
      <w:bookmarkStart w:id="8" w:name="_Toc148099119"/>
      <w:r w:rsidRPr="00226CF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50" style="position:absolute;margin-left:550.5pt;margin-top:85.6pt;width:183pt;height:384.1pt;z-index:251653632" arcsize="6308f" fillcolor="#b6dde8 [1304]">
            <v:textbox style="mso-next-textbox:#_x0000_s1050" inset="1.5mm,.3mm,1.5mm,.3mm">
              <w:txbxContent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 xml:space="preserve">Экспертиза сайтов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образовательных организаций</w:t>
                  </w:r>
                </w:p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8F051B" w:rsidRDefault="00EA4470" w:rsidP="00BF35DE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  <w:sz w:val="4"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270.75pt;margin-top:85.6pt;width:267.75pt;height:384.1pt;z-index:251654656" arcsize="6308f" fillcolor="#b6dde8 [1304]">
            <v:textbox style="mso-next-textbox:#_x0000_s1056" inset="1.5mm,.3mm,1.5mm,.3mm">
              <w:txbxContent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Экспертиза отчётов обследования образовательных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организаций </w:t>
                  </w:r>
                </w:p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информационных стендах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комфортных условий для предоставления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margin-left:-18.75pt;margin-top:85.6pt;width:277.5pt;height:384pt;z-index:251655680" arcsize="6308f" fillcolor="#b6dde8 [1304]">
            <v:textbox style="mso-next-textbox:#_x0000_s1055" inset="1.5mm,.3mm,1.5mm,.3mm">
              <w:txbxContent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Анкетирование.</w:t>
                  </w:r>
                </w:p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Удовлетворенность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Информацией о деятельности организации, размещенной на стендах организации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ей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 деятельности организации, размещенной на официальном сайте организации в сети «интернет».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Комфортностью предоставления услуг организацией.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Доступностью услуг для инвалидов.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первичный контакт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непосредственное оказание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Доброжелательностью, вежливостью работников организации при использовании дистанционных форм взаимодействия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ю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получателей услуг рекомендовать организацию родственникам и знакомым.</w:t>
                  </w:r>
                </w:p>
                <w:p w:rsidR="00EA4470" w:rsidRPr="001F6066" w:rsidRDefault="00315701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="00EA4470"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рганизационными условиями оказания услуг, например: наличием и понятностью навигации внутри организации; графиком работы организации</w:t>
                  </w:r>
                  <w:r w:rsidR="00EA4470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315701" w:rsidP="00315701">
                  <w:pPr>
                    <w:pStyle w:val="af3"/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="00EA4470"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целом условиями оказания услуг в организации</w:t>
                  </w:r>
                </w:p>
              </w:txbxContent>
            </v:textbox>
          </v:roundrect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59.95pt;margin-top:58.55pt;width:.05pt;height:27.05pt;z-index:251656704" o:connectortype="straight"/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54.8pt;margin-top:58.55pt;width:0;height:27.05pt;z-index:251657728" o:connectortype="straight"/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646.65pt;margin-top:58.55pt;width:.05pt;height:23.2pt;z-index:251658752" o:connectortype="straight"/>
        </w:pict>
      </w:r>
      <w:r w:rsidRPr="00226CF7">
        <w:rPr>
          <w:rFonts w:ascii="Calibri" w:hAnsi="Calibri" w:cs="Calibri"/>
          <w:noProof/>
        </w:rPr>
        <w:pict>
          <v:line id="_x0000_s1051" style="position:absolute;z-index:251659776" from="5in,45.8pt" to="5in,58.55pt" strokeweight="1pt"/>
        </w:pict>
      </w:r>
      <w:r w:rsidRPr="00226CF7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54.8pt;margin-top:58.55pt;width:591.9pt;height:0;z-index:251660800" o:connectortype="straight"/>
        </w:pict>
      </w:r>
      <w:r w:rsidRPr="00226CF7">
        <w:rPr>
          <w:rFonts w:ascii="Calibri" w:hAnsi="Calibri" w:cs="Calibri"/>
          <w:noProof/>
        </w:rPr>
        <w:pict>
          <v:roundrect id="_x0000_s1049" style="position:absolute;margin-left:123.9pt;margin-top:23.8pt;width:471pt;height:22pt;z-index:251661824" arcsize="10923f" fillcolor="#039">
            <v:textbox style="mso-next-textbox:#_x0000_s1049" inset="1.5mm,.3mm,1.5mm,.3mm">
              <w:txbxContent>
                <w:p w:rsidR="00EA4470" w:rsidRPr="00041578" w:rsidRDefault="00EA4470" w:rsidP="00BF35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информации о качестве условий оказания услуг</w:t>
                  </w:r>
                </w:p>
              </w:txbxContent>
            </v:textbox>
          </v:roundrect>
        </w:pict>
      </w:r>
      <w:bookmarkEnd w:id="4"/>
      <w:bookmarkEnd w:id="5"/>
      <w:bookmarkEnd w:id="6"/>
      <w:bookmarkEnd w:id="7"/>
      <w:bookmarkEnd w:id="8"/>
    </w:p>
    <w:p w:rsidR="00BF35DE" w:rsidRPr="00041578" w:rsidRDefault="00BF35DE" w:rsidP="00BF35D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BF35DE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8001C5" w:rsidRDefault="000F3283" w:rsidP="00BF35DE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148290590"/>
      <w:r w:rsidRPr="000F328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Общие результаты НОКО,</w:t>
      </w:r>
      <w:r w:rsidR="00BF35DE" w:rsidRPr="000F328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202</w:t>
      </w:r>
      <w:r w:rsidR="00454D37" w:rsidRPr="000F3283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BF35DE" w:rsidRPr="000F328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год</w:t>
      </w:r>
      <w:bookmarkEnd w:id="9"/>
    </w:p>
    <w:p w:rsidR="00BF35DE" w:rsidRPr="008001C5" w:rsidRDefault="008A49A1" w:rsidP="008001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1C5">
        <w:rPr>
          <w:rFonts w:ascii="Times New Roman" w:hAnsi="Times New Roman" w:cs="Times New Roman"/>
          <w:i/>
          <w:sz w:val="28"/>
        </w:rPr>
        <w:t>(</w:t>
      </w:r>
      <w:proofErr w:type="spellStart"/>
      <w:r w:rsidRPr="008001C5">
        <w:rPr>
          <w:rFonts w:ascii="Times New Roman" w:hAnsi="Times New Roman" w:cs="Times New Roman"/>
          <w:i/>
          <w:sz w:val="28"/>
        </w:rPr>
        <w:t>max</w:t>
      </w:r>
      <w:proofErr w:type="spellEnd"/>
      <w:r w:rsidRPr="008001C5">
        <w:rPr>
          <w:rFonts w:ascii="Times New Roman" w:hAnsi="Times New Roman" w:cs="Times New Roman"/>
          <w:i/>
          <w:sz w:val="28"/>
        </w:rPr>
        <w:t xml:space="preserve"> 100 баллов)</w:t>
      </w:r>
    </w:p>
    <w:p w:rsidR="00BF35DE" w:rsidRDefault="00BF35DE" w:rsidP="00BF35DE"/>
    <w:tbl>
      <w:tblPr>
        <w:tblStyle w:val="a3"/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311"/>
        <w:gridCol w:w="1311"/>
        <w:gridCol w:w="1311"/>
        <w:gridCol w:w="1311"/>
        <w:gridCol w:w="1277"/>
        <w:gridCol w:w="1417"/>
        <w:gridCol w:w="1560"/>
        <w:gridCol w:w="1312"/>
      </w:tblGrid>
      <w:tr w:rsidR="003C7C48" w:rsidRPr="000F3283" w:rsidTr="006D7E67">
        <w:trPr>
          <w:trHeight w:val="2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Численность обучаю</w:t>
            </w: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щихся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Количество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респондентов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1.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Критерий 2. Комфортность условий предоставления услуг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3. </w:t>
            </w:r>
            <w:r w:rsidRPr="00D75074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4.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Доброжелательность</w:t>
            </w: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вежливость работников организации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5.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Удовлетворенность</w:t>
            </w: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условиями оказания услуг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3C7C48" w:rsidRPr="003C7C48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C7C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Итогов</w:t>
            </w:r>
            <w:r w:rsidR="008F051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ая</w:t>
            </w:r>
            <w:r w:rsidRPr="003C7C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8F051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оценка</w:t>
            </w:r>
            <w:r w:rsidRPr="003C7C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по организации</w:t>
            </w:r>
          </w:p>
        </w:tc>
      </w:tr>
      <w:tr w:rsidR="00984A73" w:rsidRPr="000F3283" w:rsidTr="00984A73">
        <w:trPr>
          <w:trHeight w:val="454"/>
        </w:trPr>
        <w:tc>
          <w:tcPr>
            <w:tcW w:w="4077" w:type="dxa"/>
            <w:vAlign w:val="center"/>
          </w:tcPr>
          <w:p w:rsidR="00984A73" w:rsidRPr="00984A73" w:rsidRDefault="00984A73" w:rsidP="00984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31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31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95,20</w:t>
            </w:r>
          </w:p>
        </w:tc>
        <w:tc>
          <w:tcPr>
            <w:tcW w:w="131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77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17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560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312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94,16</w:t>
            </w:r>
          </w:p>
        </w:tc>
      </w:tr>
    </w:tbl>
    <w:p w:rsidR="00ED5E8F" w:rsidRDefault="00ED5E8F" w:rsidP="00ED5E8F">
      <w:pPr>
        <w:sectPr w:rsidR="00ED5E8F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D75074" w:rsidRDefault="00D75074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" w:name="_Toc148290591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="00B553BC" w:rsidRPr="00D75074">
        <w:rPr>
          <w:rFonts w:ascii="Times New Roman" w:hAnsi="Times New Roman" w:cs="Times New Roman"/>
          <w:i/>
          <w:color w:val="auto"/>
          <w:sz w:val="28"/>
          <w:szCs w:val="28"/>
        </w:rPr>
        <w:t>по I критерию</w:t>
      </w:r>
      <w:bookmarkEnd w:id="10"/>
      <w:r w:rsidR="00B553BC"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8A49A1" w:rsidRPr="00ED5E8F" w:rsidRDefault="00D75074" w:rsidP="00ED5E8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ED5E8F">
        <w:rPr>
          <w:rFonts w:ascii="Times New Roman" w:hAnsi="Times New Roman" w:cs="Times New Roman"/>
          <w:b/>
          <w:i/>
          <w:sz w:val="28"/>
        </w:rPr>
        <w:t>«Открытость и доступность информации об образовательной организации»</w:t>
      </w:r>
    </w:p>
    <w:p w:rsidR="008A49A1" w:rsidRPr="00ED5E8F" w:rsidRDefault="00B553BC" w:rsidP="00ED5E8F">
      <w:pPr>
        <w:jc w:val="center"/>
        <w:rPr>
          <w:rFonts w:ascii="Times New Roman" w:hAnsi="Times New Roman" w:cs="Times New Roman"/>
          <w:i/>
          <w:sz w:val="6"/>
        </w:rPr>
      </w:pPr>
      <w:r w:rsidRPr="00ED5E8F">
        <w:rPr>
          <w:rFonts w:ascii="Times New Roman" w:hAnsi="Times New Roman" w:cs="Times New Roman"/>
          <w:i/>
          <w:sz w:val="28"/>
        </w:rPr>
        <w:t>(</w:t>
      </w:r>
      <w:proofErr w:type="spellStart"/>
      <w:r w:rsidRPr="00ED5E8F">
        <w:rPr>
          <w:rFonts w:ascii="Times New Roman" w:hAnsi="Times New Roman" w:cs="Times New Roman"/>
          <w:i/>
          <w:sz w:val="28"/>
        </w:rPr>
        <w:t>max</w:t>
      </w:r>
      <w:proofErr w:type="spellEnd"/>
      <w:r w:rsidR="00315FC6" w:rsidRPr="00ED5E8F">
        <w:rPr>
          <w:rFonts w:ascii="Times New Roman" w:hAnsi="Times New Roman" w:cs="Times New Roman"/>
          <w:i/>
          <w:sz w:val="28"/>
        </w:rPr>
        <w:t xml:space="preserve"> </w:t>
      </w:r>
      <w:r w:rsidRPr="00ED5E8F">
        <w:rPr>
          <w:rFonts w:ascii="Times New Roman" w:hAnsi="Times New Roman" w:cs="Times New Roman"/>
          <w:i/>
          <w:sz w:val="28"/>
        </w:rPr>
        <w:t>100</w:t>
      </w:r>
      <w:r w:rsidR="00D75074" w:rsidRPr="00ED5E8F">
        <w:rPr>
          <w:rFonts w:ascii="Times New Roman" w:hAnsi="Times New Roman" w:cs="Times New Roman"/>
          <w:i/>
          <w:sz w:val="28"/>
        </w:rPr>
        <w:t xml:space="preserve"> баллов</w:t>
      </w:r>
      <w:r w:rsidRPr="00ED5E8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260"/>
        <w:gridCol w:w="2315"/>
        <w:gridCol w:w="2788"/>
        <w:gridCol w:w="1701"/>
      </w:tblGrid>
      <w:tr w:rsidR="00B553BC" w:rsidRPr="00BF35DE" w:rsidTr="008A49A1">
        <w:trPr>
          <w:trHeight w:val="20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F7703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Наименование организации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A49A1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 оценка по</w:t>
            </w:r>
          </w:p>
          <w:p w:rsidR="00B553BC" w:rsidRPr="008F051B" w:rsidRDefault="008F051B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984A73" w:rsidRPr="00BF35DE" w:rsidTr="00984A73">
        <w:trPr>
          <w:trHeight w:val="284"/>
        </w:trPr>
        <w:tc>
          <w:tcPr>
            <w:tcW w:w="4928" w:type="dxa"/>
            <w:vAlign w:val="bottom"/>
          </w:tcPr>
          <w:p w:rsidR="00984A73" w:rsidRPr="00984A73" w:rsidRDefault="00984A73" w:rsidP="0098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2315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88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70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</w:tr>
    </w:tbl>
    <w:p w:rsidR="00F77031" w:rsidRPr="00540738" w:rsidRDefault="00F77031" w:rsidP="00ED5E8F"/>
    <w:p w:rsidR="008A49A1" w:rsidRDefault="008A49A1" w:rsidP="008A49A1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148290592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Результаты оценки </w:t>
      </w:r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</w:t>
      </w:r>
      <w:r w:rsidRPr="008A49A1">
        <w:rPr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>I критерию</w:t>
      </w:r>
      <w:bookmarkEnd w:id="11"/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8A49A1" w:rsidRPr="00ED5E8F" w:rsidRDefault="008A49A1" w:rsidP="00ED5E8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ED5E8F">
        <w:rPr>
          <w:rFonts w:ascii="Times New Roman" w:hAnsi="Times New Roman" w:cs="Times New Roman"/>
          <w:b/>
          <w:i/>
          <w:sz w:val="28"/>
        </w:rPr>
        <w:t>«Комфортность условий, в которых осуществляется образовательная деятельность»</w:t>
      </w:r>
    </w:p>
    <w:p w:rsidR="00B553BC" w:rsidRPr="00ED5E8F" w:rsidRDefault="00B553BC" w:rsidP="00ED5E8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D5E8F">
        <w:rPr>
          <w:rFonts w:ascii="Times New Roman" w:hAnsi="Times New Roman" w:cs="Times New Roman"/>
          <w:i/>
          <w:sz w:val="28"/>
        </w:rPr>
        <w:t>(</w:t>
      </w:r>
      <w:proofErr w:type="spellStart"/>
      <w:r w:rsidRPr="00ED5E8F">
        <w:rPr>
          <w:rFonts w:ascii="Times New Roman" w:hAnsi="Times New Roman" w:cs="Times New Roman"/>
          <w:i/>
          <w:sz w:val="28"/>
        </w:rPr>
        <w:t>max</w:t>
      </w:r>
      <w:proofErr w:type="spellEnd"/>
      <w:r w:rsidR="00315FC6" w:rsidRPr="00ED5E8F">
        <w:rPr>
          <w:rFonts w:ascii="Times New Roman" w:hAnsi="Times New Roman" w:cs="Times New Roman"/>
          <w:i/>
          <w:sz w:val="28"/>
        </w:rPr>
        <w:t xml:space="preserve"> </w:t>
      </w:r>
      <w:r w:rsidRPr="00ED5E8F">
        <w:rPr>
          <w:rFonts w:ascii="Times New Roman" w:hAnsi="Times New Roman" w:cs="Times New Roman"/>
          <w:i/>
          <w:sz w:val="28"/>
        </w:rPr>
        <w:t>100</w:t>
      </w:r>
      <w:r w:rsidR="00315FC6" w:rsidRPr="00ED5E8F">
        <w:rPr>
          <w:rFonts w:ascii="Times New Roman" w:hAnsi="Times New Roman" w:cs="Times New Roman"/>
          <w:i/>
          <w:sz w:val="28"/>
        </w:rPr>
        <w:t xml:space="preserve"> баллов</w:t>
      </w:r>
      <w:r w:rsidRPr="00ED5E8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7"/>
        <w:gridCol w:w="3087"/>
        <w:gridCol w:w="3544"/>
        <w:gridCol w:w="1936"/>
      </w:tblGrid>
      <w:tr w:rsidR="00B553BC" w:rsidRPr="00BF35DE" w:rsidTr="00540738">
        <w:trPr>
          <w:trHeight w:val="1511"/>
          <w:tblHeader/>
        </w:trPr>
        <w:tc>
          <w:tcPr>
            <w:tcW w:w="6377" w:type="dxa"/>
            <w:shd w:val="clear" w:color="auto" w:fill="D9D9D9" w:themeFill="background1" w:themeFillShade="D9"/>
            <w:vAlign w:val="center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B553BC" w:rsidRPr="008A49A1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553BC" w:rsidRPr="008A49A1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2.3 Доля получателей услуг</w:t>
            </w:r>
            <w:r w:rsidR="00EA4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</w:t>
            </w:r>
          </w:p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оценка по</w:t>
            </w:r>
          </w:p>
          <w:p w:rsidR="00B553BC" w:rsidRPr="00540738" w:rsidRDefault="008F051B" w:rsidP="008F05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984A73" w:rsidRPr="00BF35DE" w:rsidTr="00540738">
        <w:trPr>
          <w:trHeight w:val="510"/>
        </w:trPr>
        <w:tc>
          <w:tcPr>
            <w:tcW w:w="6377" w:type="dxa"/>
            <w:vAlign w:val="center"/>
          </w:tcPr>
          <w:p w:rsidR="00984A73" w:rsidRPr="00F77031" w:rsidRDefault="00984A73" w:rsidP="0098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7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544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936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94,0</w:t>
            </w:r>
          </w:p>
        </w:tc>
      </w:tr>
    </w:tbl>
    <w:p w:rsidR="00540738" w:rsidRDefault="00540738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148290593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="00B553BC"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 III критерию</w:t>
      </w:r>
      <w:bookmarkEnd w:id="12"/>
    </w:p>
    <w:p w:rsidR="00B553BC" w:rsidRPr="00ED5E8F" w:rsidRDefault="00540738" w:rsidP="00ED5E8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D5E8F">
        <w:rPr>
          <w:rFonts w:ascii="Times New Roman" w:hAnsi="Times New Roman" w:cs="Times New Roman"/>
          <w:b/>
          <w:i/>
          <w:sz w:val="28"/>
        </w:rPr>
        <w:t>«Доступность образовательных услуг для инвалидов»</w:t>
      </w:r>
      <w:r w:rsidR="002B73F5" w:rsidRPr="00ED5E8F">
        <w:rPr>
          <w:rFonts w:ascii="Times New Roman" w:hAnsi="Times New Roman" w:cs="Times New Roman"/>
          <w:b/>
          <w:i/>
          <w:sz w:val="28"/>
        </w:rPr>
        <w:t xml:space="preserve"> </w:t>
      </w:r>
      <w:r w:rsidR="00B553BC" w:rsidRPr="00ED5E8F">
        <w:rPr>
          <w:rFonts w:ascii="Times New Roman" w:hAnsi="Times New Roman" w:cs="Times New Roman"/>
          <w:i/>
          <w:sz w:val="28"/>
        </w:rPr>
        <w:t>(</w:t>
      </w:r>
      <w:r w:rsidR="00B553BC" w:rsidRPr="00ED5E8F">
        <w:rPr>
          <w:rFonts w:ascii="Times New Roman" w:hAnsi="Times New Roman" w:cs="Times New Roman"/>
          <w:i/>
          <w:sz w:val="28"/>
          <w:lang w:val="en-US"/>
        </w:rPr>
        <w:t>max</w:t>
      </w:r>
      <w:r w:rsidR="00315FC6" w:rsidRPr="00ED5E8F">
        <w:rPr>
          <w:rFonts w:ascii="Times New Roman" w:hAnsi="Times New Roman" w:cs="Times New Roman"/>
          <w:i/>
          <w:sz w:val="28"/>
        </w:rPr>
        <w:t xml:space="preserve"> </w:t>
      </w:r>
      <w:r w:rsidR="00B553BC" w:rsidRPr="00ED5E8F">
        <w:rPr>
          <w:rFonts w:ascii="Times New Roman" w:hAnsi="Times New Roman" w:cs="Times New Roman"/>
          <w:i/>
          <w:sz w:val="28"/>
        </w:rPr>
        <w:t>100</w:t>
      </w:r>
      <w:r w:rsidR="00315FC6" w:rsidRPr="00ED5E8F">
        <w:rPr>
          <w:rFonts w:ascii="Times New Roman" w:hAnsi="Times New Roman" w:cs="Times New Roman"/>
          <w:i/>
          <w:sz w:val="28"/>
        </w:rPr>
        <w:t xml:space="preserve"> баллов</w:t>
      </w:r>
      <w:r w:rsidR="00B553BC" w:rsidRPr="00ED5E8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pPr w:leftFromText="180" w:rightFromText="180" w:vertAnchor="page" w:horzAnchor="margin" w:tblpY="2221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410"/>
        <w:gridCol w:w="2221"/>
        <w:gridCol w:w="2221"/>
        <w:gridCol w:w="1842"/>
      </w:tblGrid>
      <w:tr w:rsidR="002B73F5" w:rsidRPr="00BF35DE" w:rsidTr="002B73F5">
        <w:trPr>
          <w:trHeight w:val="20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2B73F5" w:rsidRPr="008C11B4" w:rsidRDefault="002B73F5" w:rsidP="002B73F5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B73F5" w:rsidRPr="008C11B4" w:rsidRDefault="002B73F5" w:rsidP="002B73F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2B73F5" w:rsidRPr="008C11B4" w:rsidRDefault="002B73F5" w:rsidP="002B73F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2B73F5" w:rsidRPr="008C11B4" w:rsidRDefault="002B73F5" w:rsidP="002B73F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 оценка по</w:t>
            </w:r>
          </w:p>
          <w:p w:rsidR="002B73F5" w:rsidRPr="008C11B4" w:rsidRDefault="008F051B" w:rsidP="008F051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984A73" w:rsidRPr="00BF35DE" w:rsidTr="00984A73">
        <w:trPr>
          <w:trHeight w:val="397"/>
        </w:trPr>
        <w:tc>
          <w:tcPr>
            <w:tcW w:w="6345" w:type="dxa"/>
            <w:vAlign w:val="center"/>
          </w:tcPr>
          <w:p w:rsidR="00984A73" w:rsidRPr="008C11B4" w:rsidRDefault="00984A73" w:rsidP="00984A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22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2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</w:tbl>
    <w:p w:rsidR="00540738" w:rsidRPr="002B73F5" w:rsidRDefault="00540738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148290594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Результаты оценки </w:t>
      </w:r>
      <w:r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</w:t>
      </w:r>
      <w:r w:rsidRPr="002B73F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553BC" w:rsidRPr="002B73F5">
        <w:rPr>
          <w:rFonts w:ascii="Times New Roman" w:hAnsi="Times New Roman" w:cs="Times New Roman"/>
          <w:i/>
          <w:color w:val="auto"/>
          <w:sz w:val="28"/>
          <w:szCs w:val="28"/>
        </w:rPr>
        <w:t>IV критерию</w:t>
      </w:r>
      <w:bookmarkEnd w:id="13"/>
    </w:p>
    <w:p w:rsidR="00B553BC" w:rsidRPr="00ED5E8F" w:rsidRDefault="002B73F5" w:rsidP="00ED5E8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D5E8F">
        <w:rPr>
          <w:rFonts w:ascii="Times New Roman" w:hAnsi="Times New Roman" w:cs="Times New Roman"/>
          <w:b/>
          <w:i/>
          <w:sz w:val="28"/>
        </w:rPr>
        <w:t xml:space="preserve">«Доброжелательность и вежливость работников организации» </w:t>
      </w:r>
      <w:r w:rsidR="00B553BC" w:rsidRPr="00ED5E8F">
        <w:rPr>
          <w:rFonts w:ascii="Times New Roman" w:hAnsi="Times New Roman" w:cs="Times New Roman"/>
          <w:i/>
          <w:sz w:val="28"/>
        </w:rPr>
        <w:t>(</w:t>
      </w:r>
      <w:proofErr w:type="spellStart"/>
      <w:r w:rsidR="00B553BC" w:rsidRPr="00ED5E8F">
        <w:rPr>
          <w:rFonts w:ascii="Times New Roman" w:hAnsi="Times New Roman" w:cs="Times New Roman"/>
          <w:i/>
          <w:sz w:val="28"/>
        </w:rPr>
        <w:t>max</w:t>
      </w:r>
      <w:proofErr w:type="spellEnd"/>
      <w:r w:rsidR="00315FC6" w:rsidRPr="00ED5E8F">
        <w:rPr>
          <w:rFonts w:ascii="Times New Roman" w:hAnsi="Times New Roman" w:cs="Times New Roman"/>
          <w:i/>
          <w:sz w:val="28"/>
        </w:rPr>
        <w:t xml:space="preserve"> </w:t>
      </w:r>
      <w:r w:rsidR="00B553BC" w:rsidRPr="00ED5E8F">
        <w:rPr>
          <w:rFonts w:ascii="Times New Roman" w:hAnsi="Times New Roman" w:cs="Times New Roman"/>
          <w:i/>
          <w:sz w:val="28"/>
        </w:rPr>
        <w:t>100</w:t>
      </w:r>
      <w:r w:rsidR="00315FC6" w:rsidRPr="00ED5E8F">
        <w:rPr>
          <w:rFonts w:ascii="Times New Roman" w:hAnsi="Times New Roman" w:cs="Times New Roman"/>
          <w:i/>
          <w:sz w:val="28"/>
        </w:rPr>
        <w:t xml:space="preserve"> баллов</w:t>
      </w:r>
      <w:r w:rsidR="00B553BC" w:rsidRPr="00ED5E8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261"/>
        <w:gridCol w:w="2836"/>
        <w:gridCol w:w="2410"/>
        <w:gridCol w:w="1841"/>
      </w:tblGrid>
      <w:tr w:rsidR="00B553BC" w:rsidRPr="002B73F5" w:rsidTr="008C11B4">
        <w:trPr>
          <w:trHeight w:val="2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 оценка по</w:t>
            </w:r>
          </w:p>
          <w:p w:rsidR="00B553BC" w:rsidRPr="002B73F5" w:rsidRDefault="008F051B" w:rsidP="008F051B">
            <w:pPr>
              <w:ind w:right="-101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V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984A73" w:rsidRPr="002B73F5" w:rsidTr="008C11B4">
        <w:trPr>
          <w:trHeight w:val="284"/>
        </w:trPr>
        <w:tc>
          <w:tcPr>
            <w:tcW w:w="4644" w:type="dxa"/>
            <w:vAlign w:val="center"/>
          </w:tcPr>
          <w:p w:rsidR="00984A73" w:rsidRPr="002B73F5" w:rsidRDefault="00984A73" w:rsidP="00984A7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836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410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84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</w:tr>
    </w:tbl>
    <w:p w:rsidR="00984A73" w:rsidRDefault="00984A73" w:rsidP="00984A73"/>
    <w:p w:rsidR="00315FC6" w:rsidRDefault="002B73F5" w:rsidP="00315FC6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48290595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</w:t>
      </w:r>
      <w:r w:rsidRPr="002B73F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553BC" w:rsidRPr="00315FC6">
        <w:rPr>
          <w:rFonts w:ascii="Times New Roman" w:hAnsi="Times New Roman" w:cs="Times New Roman"/>
          <w:i/>
          <w:color w:val="auto"/>
          <w:sz w:val="28"/>
          <w:szCs w:val="28"/>
        </w:rPr>
        <w:t>V критерию</w:t>
      </w:r>
      <w:bookmarkEnd w:id="14"/>
    </w:p>
    <w:p w:rsidR="00315FC6" w:rsidRPr="00ED5E8F" w:rsidRDefault="00315FC6" w:rsidP="00ED5E8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ED5E8F">
        <w:rPr>
          <w:rFonts w:ascii="Times New Roman" w:hAnsi="Times New Roman" w:cs="Times New Roman"/>
          <w:b/>
          <w:i/>
          <w:sz w:val="28"/>
        </w:rPr>
        <w:t>«Удовлетворённость условиями ведения образовательной деятельности»</w:t>
      </w:r>
    </w:p>
    <w:p w:rsidR="00B553BC" w:rsidRPr="00ED5E8F" w:rsidRDefault="00B553BC" w:rsidP="00ED5E8F">
      <w:pPr>
        <w:jc w:val="center"/>
        <w:rPr>
          <w:rFonts w:ascii="Times New Roman" w:hAnsi="Times New Roman" w:cs="Times New Roman"/>
          <w:i/>
          <w:sz w:val="28"/>
        </w:rPr>
      </w:pPr>
      <w:r w:rsidRPr="00ED5E8F">
        <w:rPr>
          <w:rFonts w:ascii="Times New Roman" w:hAnsi="Times New Roman" w:cs="Times New Roman"/>
          <w:i/>
          <w:sz w:val="28"/>
        </w:rPr>
        <w:t>(</w:t>
      </w:r>
      <w:proofErr w:type="spellStart"/>
      <w:r w:rsidRPr="00ED5E8F">
        <w:rPr>
          <w:rFonts w:ascii="Times New Roman" w:hAnsi="Times New Roman" w:cs="Times New Roman"/>
          <w:i/>
          <w:sz w:val="28"/>
        </w:rPr>
        <w:t>max</w:t>
      </w:r>
      <w:proofErr w:type="spellEnd"/>
      <w:r w:rsidR="00315FC6" w:rsidRPr="00ED5E8F">
        <w:rPr>
          <w:rFonts w:ascii="Times New Roman" w:hAnsi="Times New Roman" w:cs="Times New Roman"/>
          <w:i/>
          <w:sz w:val="28"/>
        </w:rPr>
        <w:t xml:space="preserve"> </w:t>
      </w:r>
      <w:r w:rsidRPr="00ED5E8F">
        <w:rPr>
          <w:rFonts w:ascii="Times New Roman" w:hAnsi="Times New Roman" w:cs="Times New Roman"/>
          <w:i/>
          <w:sz w:val="28"/>
        </w:rPr>
        <w:t>100</w:t>
      </w:r>
      <w:r w:rsidR="00315FC6" w:rsidRPr="00ED5E8F">
        <w:rPr>
          <w:rFonts w:ascii="Times New Roman" w:hAnsi="Times New Roman" w:cs="Times New Roman"/>
          <w:i/>
          <w:sz w:val="28"/>
        </w:rPr>
        <w:t xml:space="preserve"> баллов</w:t>
      </w:r>
      <w:r w:rsidRPr="00ED5E8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828"/>
        <w:gridCol w:w="2158"/>
        <w:gridCol w:w="2519"/>
        <w:gridCol w:w="1701"/>
      </w:tblGrid>
      <w:tr w:rsidR="00B553BC" w:rsidRPr="00BF35DE" w:rsidTr="00315FC6">
        <w:trPr>
          <w:trHeight w:val="42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 оценка по</w:t>
            </w:r>
          </w:p>
          <w:p w:rsidR="00B553BC" w:rsidRPr="00315FC6" w:rsidRDefault="008F051B" w:rsidP="008F051B">
            <w:pPr>
              <w:ind w:right="-101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V</w:t>
            </w:r>
            <w:r w:rsidRPr="00846F86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критерию</w:t>
            </w:r>
          </w:p>
        </w:tc>
      </w:tr>
      <w:tr w:rsidR="00984A73" w:rsidRPr="00BF35DE" w:rsidTr="00315FC6">
        <w:trPr>
          <w:trHeight w:val="284"/>
        </w:trPr>
        <w:tc>
          <w:tcPr>
            <w:tcW w:w="4644" w:type="dxa"/>
            <w:vAlign w:val="center"/>
          </w:tcPr>
          <w:p w:rsidR="00984A73" w:rsidRPr="002B73F5" w:rsidRDefault="00984A73" w:rsidP="00984A7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 xml:space="preserve">ГАПОУ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A73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 (колледж)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158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519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701" w:type="dxa"/>
            <w:vAlign w:val="center"/>
          </w:tcPr>
          <w:p w:rsidR="00984A73" w:rsidRPr="00984A73" w:rsidRDefault="00984A73" w:rsidP="00984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94,0</w:t>
            </w:r>
          </w:p>
        </w:tc>
      </w:tr>
    </w:tbl>
    <w:p w:rsidR="00B553BC" w:rsidRDefault="00B553BC" w:rsidP="00B553BC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3C7C48" w:rsidRDefault="003C7C48" w:rsidP="00415C17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3C7C4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15" w:name="_Hlk122427912"/>
      <w:bookmarkStart w:id="16" w:name="_Hlk122424966"/>
      <w:bookmarkStart w:id="17" w:name="_Hlk122428520"/>
    </w:p>
    <w:p w:rsidR="00846F86" w:rsidRDefault="00846F86" w:rsidP="00846F8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48013160"/>
      <w:bookmarkStart w:id="19" w:name="_Toc148290596"/>
      <w:r w:rsidRPr="00EB6B9B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Недостатки, выявленные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</w:t>
      </w:r>
      <w:r w:rsidR="00BD1051">
        <w:rPr>
          <w:rFonts w:ascii="Times New Roman" w:hAnsi="Times New Roman" w:cs="Times New Roman"/>
          <w:color w:val="auto"/>
          <w:sz w:val="28"/>
          <w:szCs w:val="28"/>
        </w:rPr>
        <w:t>ой организации</w:t>
      </w:r>
      <w:r w:rsidRPr="00EB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8"/>
      <w:r w:rsidR="00BD1051">
        <w:rPr>
          <w:rFonts w:ascii="Times New Roman" w:hAnsi="Times New Roman" w:cs="Times New Roman"/>
          <w:color w:val="auto"/>
          <w:sz w:val="28"/>
          <w:szCs w:val="28"/>
        </w:rPr>
        <w:t>среднего профессионального</w:t>
      </w:r>
      <w:r w:rsidRPr="00846F8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bookmarkEnd w:id="19"/>
    </w:p>
    <w:p w:rsidR="00ED5E8F" w:rsidRPr="00984A73" w:rsidRDefault="00ED5E8F" w:rsidP="00ED5E8F">
      <w:pPr>
        <w:rPr>
          <w:sz w:val="6"/>
        </w:rPr>
      </w:pPr>
    </w:p>
    <w:tbl>
      <w:tblPr>
        <w:tblW w:w="14840" w:type="dxa"/>
        <w:tblLook w:val="04A0"/>
      </w:tblPr>
      <w:tblGrid>
        <w:gridCol w:w="14840"/>
      </w:tblGrid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1) Недостатки, выявленные по результатам обследования официальных сайтов образовательных организаций, т.е. отсутствуют некоторые информационные объекты/элементы или соответствующая информация на официальном сайте организации.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 Недостатки, выявленные по результатам обследования информационных стендов образовательных организаций, т.е. отсутствуют некоторые информационные объекты/элементы или соответствующая информация на информационном стенде организации.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3) 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функционирования.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На сайте образовательной организации отсутствуют следующие средства связи: электронные сервисы; 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4) Недостатки, выявленные по результатам обследования условий комфортности предоставления услуг в организации, т.е. отсутствуют следующие критерии по комфортности предоставления услуг.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5) Недостатки, выявленные в ходе изучения условий доступности как образовательных учреждений и прилегающей территории, так и самих услуг для получателей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имеющих ограничения по здоровью, т.е. отсутствуют некоторые параметры доступности. </w:t>
            </w:r>
          </w:p>
        </w:tc>
      </w:tr>
      <w:tr w:rsidR="00984A73" w:rsidRPr="00137F0F" w:rsidTr="00543030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73" w:rsidRPr="00137F0F" w:rsidRDefault="00984A73" w:rsidP="0098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На прилегающей территории и в помещении организации выявлены следующие недостатки: отсутствуют специально оборудованные санитарно-гигиенические помещения.</w:t>
            </w:r>
          </w:p>
        </w:tc>
      </w:tr>
    </w:tbl>
    <w:p w:rsidR="00ED5E8F" w:rsidRDefault="00ED5E8F" w:rsidP="00415C17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ED5E8F" w:rsidSect="003C7C48">
          <w:pgSz w:w="16838" w:h="11906" w:orient="landscape"/>
          <w:pgMar w:top="1080" w:right="993" w:bottom="709" w:left="1440" w:header="708" w:footer="708" w:gutter="0"/>
          <w:cols w:space="708"/>
          <w:docGrid w:linePitch="360"/>
        </w:sectPr>
      </w:pPr>
    </w:p>
    <w:p w:rsidR="00415C17" w:rsidRPr="00ED5E8F" w:rsidRDefault="00415C17" w:rsidP="00ED5E8F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0" w:name="_Toc148290597"/>
      <w:r w:rsidRPr="00ED5E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Предложения по улучшению качества осуществления образовательной деятельности</w:t>
      </w:r>
      <w:bookmarkEnd w:id="20"/>
    </w:p>
    <w:p w:rsidR="00415C17" w:rsidRPr="00415C17" w:rsidRDefault="00415C17" w:rsidP="008A4FE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улучшения показателей организаций </w:t>
      </w:r>
      <w:r w:rsidR="00B24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дополнительного образования </w:t>
      </w:r>
      <w:r w:rsidRPr="00415C17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bookmarkEnd w:id="15"/>
    <w:bookmarkEnd w:id="16"/>
    <w:bookmarkEnd w:id="17"/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361D3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повышения показателей информационной открытости </w:t>
      </w:r>
      <w:r w:rsidR="0031104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важно устранить выявленные недостатки; создать официальный сайт, обеспечить размещение и поддержание на качественном уровне информации о деятельности организации на официальном сайте в сети «Интернет» и информационных стендах; обеспечить на официальном сайте, для установления эффективного взаимодействия с постоянными или потенциальными получателями услуг и их законными представителями, системную поддержку работы вкладок «Обратная связь», «Часто задаваемые вопросы», «Независимая оценка качества».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2) Для повышения показателей комфортности необходимо устранить выявленные недостатки; продолжить совершенствовать материально-техническую базу организации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организации.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Для повышения показателей доступности услуг для инвалидов необходимо оценить возможность (в т.ч. техническую), а также необходимость устранения выявленных недостатков </w:t>
      </w:r>
      <w:proofErr w:type="spellStart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оборудованности</w:t>
      </w:r>
      <w:proofErr w:type="spellEnd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организации, с учетом наличия определенных категорий получателей услуг с ограниченными возможностями. 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4) Для повышения уровня доброжелательности, вежливости работников организации важно сохранять структуру доброжелательных и вежливых взаимоотношений в организации, распространять пример бережного и чуткого служения в профессии, повышать уровень психологической стрессоустойчивости, нравственности и духовности работников организации. Особенно важно обеспечить соблюдение этических норм работниками организации,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организации, постоянного материального и морального стимулирования и качественной их деятельности, проявления работниками примера здорового образа жизни.</w:t>
      </w:r>
    </w:p>
    <w:p w:rsidR="00E57E0B" w:rsidRDefault="00B24C68" w:rsidP="003C7C48">
      <w:pPr>
        <w:spacing w:after="0" w:line="256" w:lineRule="auto"/>
        <w:ind w:firstLine="709"/>
        <w:jc w:val="both"/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5) 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услуг.</w:t>
      </w:r>
    </w:p>
    <w:sectPr w:rsidR="00E57E0B" w:rsidSect="003C7C48">
      <w:pgSz w:w="16838" w:h="11906" w:orient="landscape"/>
      <w:pgMar w:top="108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70" w:rsidRDefault="00EA4470" w:rsidP="004B0AE5">
      <w:pPr>
        <w:spacing w:after="0" w:line="240" w:lineRule="auto"/>
      </w:pPr>
      <w:r>
        <w:separator/>
      </w:r>
    </w:p>
  </w:endnote>
  <w:endnote w:type="continuationSeparator" w:id="0">
    <w:p w:rsidR="00EA4470" w:rsidRDefault="00EA4470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001"/>
      <w:docPartObj>
        <w:docPartGallery w:val="Page Numbers (Bottom of Page)"/>
        <w:docPartUnique/>
      </w:docPartObj>
    </w:sdtPr>
    <w:sdtContent>
      <w:p w:rsidR="00EA4470" w:rsidRDefault="00226CF7" w:rsidP="002B73F5">
        <w:pPr>
          <w:pStyle w:val="ac"/>
          <w:jc w:val="right"/>
        </w:pPr>
        <w:r>
          <w:fldChar w:fldCharType="begin"/>
        </w:r>
        <w:r w:rsidR="00EA4470">
          <w:instrText xml:space="preserve"> PAGE   \* MERGEFORMAT </w:instrText>
        </w:r>
        <w:r>
          <w:fldChar w:fldCharType="separate"/>
        </w:r>
        <w:r w:rsidR="008A7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70" w:rsidRDefault="00EA4470" w:rsidP="004B0AE5">
      <w:pPr>
        <w:spacing w:after="0" w:line="240" w:lineRule="auto"/>
      </w:pPr>
      <w:r>
        <w:separator/>
      </w:r>
    </w:p>
  </w:footnote>
  <w:footnote w:type="continuationSeparator" w:id="0">
    <w:p w:rsidR="00EA4470" w:rsidRDefault="00EA4470" w:rsidP="004B0AE5">
      <w:pPr>
        <w:spacing w:after="0" w:line="240" w:lineRule="auto"/>
      </w:pPr>
      <w:r>
        <w:continuationSeparator/>
      </w:r>
    </w:p>
  </w:footnote>
  <w:footnote w:id="1">
    <w:p w:rsidR="00A54989" w:rsidRDefault="00A54989" w:rsidP="00A54989">
      <w:pPr>
        <w:pStyle w:val="a4"/>
        <w:jc w:val="both"/>
        <w:rPr>
          <w:rFonts w:ascii="Times New Roman" w:hAnsi="Times New Roman" w:cs="Times New Roman"/>
          <w:bCs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bCs/>
        </w:rPr>
        <w:t>.</w:t>
      </w:r>
    </w:p>
    <w:p w:rsidR="00A54989" w:rsidRPr="006024C2" w:rsidRDefault="00A54989" w:rsidP="00A54989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B5"/>
    <w:rsid w:val="00000B75"/>
    <w:rsid w:val="00004140"/>
    <w:rsid w:val="00005F32"/>
    <w:rsid w:val="000149C0"/>
    <w:rsid w:val="00021289"/>
    <w:rsid w:val="00035F41"/>
    <w:rsid w:val="00041578"/>
    <w:rsid w:val="00050063"/>
    <w:rsid w:val="00051E77"/>
    <w:rsid w:val="00052763"/>
    <w:rsid w:val="000658D7"/>
    <w:rsid w:val="0008099B"/>
    <w:rsid w:val="00093864"/>
    <w:rsid w:val="00094B83"/>
    <w:rsid w:val="00096491"/>
    <w:rsid w:val="000B25F5"/>
    <w:rsid w:val="000C1776"/>
    <w:rsid w:val="000D3406"/>
    <w:rsid w:val="000D3A2E"/>
    <w:rsid w:val="000D7810"/>
    <w:rsid w:val="000E000B"/>
    <w:rsid w:val="000E0B24"/>
    <w:rsid w:val="000E3C12"/>
    <w:rsid w:val="000F3283"/>
    <w:rsid w:val="000F65D6"/>
    <w:rsid w:val="00106935"/>
    <w:rsid w:val="00117102"/>
    <w:rsid w:val="00124373"/>
    <w:rsid w:val="0014192F"/>
    <w:rsid w:val="00143254"/>
    <w:rsid w:val="001A01CF"/>
    <w:rsid w:val="001A4C5F"/>
    <w:rsid w:val="001B2179"/>
    <w:rsid w:val="001B6EC2"/>
    <w:rsid w:val="001C33DA"/>
    <w:rsid w:val="001D5B00"/>
    <w:rsid w:val="001E0316"/>
    <w:rsid w:val="001E6CB0"/>
    <w:rsid w:val="001F5FAF"/>
    <w:rsid w:val="001F6066"/>
    <w:rsid w:val="002159D1"/>
    <w:rsid w:val="0022203E"/>
    <w:rsid w:val="00226CF7"/>
    <w:rsid w:val="002303DD"/>
    <w:rsid w:val="002316E1"/>
    <w:rsid w:val="00235FD0"/>
    <w:rsid w:val="002502AF"/>
    <w:rsid w:val="002504C1"/>
    <w:rsid w:val="00253D8C"/>
    <w:rsid w:val="00257810"/>
    <w:rsid w:val="002647D0"/>
    <w:rsid w:val="0026498F"/>
    <w:rsid w:val="00274981"/>
    <w:rsid w:val="002821E1"/>
    <w:rsid w:val="002911D4"/>
    <w:rsid w:val="002A4A8A"/>
    <w:rsid w:val="002B56F3"/>
    <w:rsid w:val="002B73F5"/>
    <w:rsid w:val="002C77B5"/>
    <w:rsid w:val="002D4CFC"/>
    <w:rsid w:val="002D5492"/>
    <w:rsid w:val="002D59FF"/>
    <w:rsid w:val="002D735B"/>
    <w:rsid w:val="002D7E5A"/>
    <w:rsid w:val="002E3A20"/>
    <w:rsid w:val="002E6FEF"/>
    <w:rsid w:val="002F3D68"/>
    <w:rsid w:val="002F5DFA"/>
    <w:rsid w:val="003011A7"/>
    <w:rsid w:val="0031104C"/>
    <w:rsid w:val="003122B5"/>
    <w:rsid w:val="00315701"/>
    <w:rsid w:val="00315FC6"/>
    <w:rsid w:val="0031649C"/>
    <w:rsid w:val="00322C7E"/>
    <w:rsid w:val="00326F06"/>
    <w:rsid w:val="00334DC3"/>
    <w:rsid w:val="003405AE"/>
    <w:rsid w:val="00347343"/>
    <w:rsid w:val="00361D3D"/>
    <w:rsid w:val="003639BB"/>
    <w:rsid w:val="003722F9"/>
    <w:rsid w:val="003823CD"/>
    <w:rsid w:val="00382D23"/>
    <w:rsid w:val="003A1531"/>
    <w:rsid w:val="003A2C5B"/>
    <w:rsid w:val="003B1866"/>
    <w:rsid w:val="003C26FD"/>
    <w:rsid w:val="003C6249"/>
    <w:rsid w:val="003C7C48"/>
    <w:rsid w:val="003F3C03"/>
    <w:rsid w:val="004074E6"/>
    <w:rsid w:val="00415C17"/>
    <w:rsid w:val="00430F6B"/>
    <w:rsid w:val="00431643"/>
    <w:rsid w:val="00432BA1"/>
    <w:rsid w:val="004352F3"/>
    <w:rsid w:val="004443A7"/>
    <w:rsid w:val="00446C32"/>
    <w:rsid w:val="004515B3"/>
    <w:rsid w:val="00454D37"/>
    <w:rsid w:val="004566CE"/>
    <w:rsid w:val="004610F2"/>
    <w:rsid w:val="0047250E"/>
    <w:rsid w:val="0047749D"/>
    <w:rsid w:val="00481874"/>
    <w:rsid w:val="004933C3"/>
    <w:rsid w:val="004B0AE5"/>
    <w:rsid w:val="004B10C8"/>
    <w:rsid w:val="004B6C62"/>
    <w:rsid w:val="004C497E"/>
    <w:rsid w:val="004C4E30"/>
    <w:rsid w:val="004D6199"/>
    <w:rsid w:val="004E78AE"/>
    <w:rsid w:val="0050665B"/>
    <w:rsid w:val="00516BFD"/>
    <w:rsid w:val="00522A8A"/>
    <w:rsid w:val="00523548"/>
    <w:rsid w:val="00527FD1"/>
    <w:rsid w:val="0053512F"/>
    <w:rsid w:val="00540738"/>
    <w:rsid w:val="00564B85"/>
    <w:rsid w:val="00581B5D"/>
    <w:rsid w:val="00583B2F"/>
    <w:rsid w:val="00595F00"/>
    <w:rsid w:val="005B3E23"/>
    <w:rsid w:val="005B4AD7"/>
    <w:rsid w:val="005C105F"/>
    <w:rsid w:val="005C3A57"/>
    <w:rsid w:val="005E113C"/>
    <w:rsid w:val="005F0A38"/>
    <w:rsid w:val="005F1F0E"/>
    <w:rsid w:val="005F6E0D"/>
    <w:rsid w:val="006121FB"/>
    <w:rsid w:val="0062225D"/>
    <w:rsid w:val="00626B14"/>
    <w:rsid w:val="00627DAC"/>
    <w:rsid w:val="006318EB"/>
    <w:rsid w:val="006376BC"/>
    <w:rsid w:val="00662AD7"/>
    <w:rsid w:val="00674A40"/>
    <w:rsid w:val="006A1014"/>
    <w:rsid w:val="006A26A7"/>
    <w:rsid w:val="006A627F"/>
    <w:rsid w:val="006B36B7"/>
    <w:rsid w:val="006C30D6"/>
    <w:rsid w:val="006D06BD"/>
    <w:rsid w:val="006D08A3"/>
    <w:rsid w:val="006D6EC1"/>
    <w:rsid w:val="006D7E67"/>
    <w:rsid w:val="006F2780"/>
    <w:rsid w:val="00700DB0"/>
    <w:rsid w:val="0071005B"/>
    <w:rsid w:val="00713FAD"/>
    <w:rsid w:val="007158ED"/>
    <w:rsid w:val="00731AA6"/>
    <w:rsid w:val="00733012"/>
    <w:rsid w:val="00734C62"/>
    <w:rsid w:val="0073543B"/>
    <w:rsid w:val="00741777"/>
    <w:rsid w:val="0075038D"/>
    <w:rsid w:val="00794674"/>
    <w:rsid w:val="007C1E6B"/>
    <w:rsid w:val="007E2628"/>
    <w:rsid w:val="007E5624"/>
    <w:rsid w:val="007F410F"/>
    <w:rsid w:val="008001C5"/>
    <w:rsid w:val="008049F2"/>
    <w:rsid w:val="008147AB"/>
    <w:rsid w:val="00834FA7"/>
    <w:rsid w:val="00846F86"/>
    <w:rsid w:val="0085244B"/>
    <w:rsid w:val="008548D1"/>
    <w:rsid w:val="00855E9A"/>
    <w:rsid w:val="00892F0C"/>
    <w:rsid w:val="00896522"/>
    <w:rsid w:val="008A4043"/>
    <w:rsid w:val="008A49A1"/>
    <w:rsid w:val="008A4FED"/>
    <w:rsid w:val="008A7147"/>
    <w:rsid w:val="008B4E81"/>
    <w:rsid w:val="008C11B4"/>
    <w:rsid w:val="008C757F"/>
    <w:rsid w:val="008D1205"/>
    <w:rsid w:val="008F051B"/>
    <w:rsid w:val="008F0B11"/>
    <w:rsid w:val="008F428F"/>
    <w:rsid w:val="00902F67"/>
    <w:rsid w:val="0092060E"/>
    <w:rsid w:val="00934A7E"/>
    <w:rsid w:val="0093628B"/>
    <w:rsid w:val="009375ED"/>
    <w:rsid w:val="00937DC1"/>
    <w:rsid w:val="00972605"/>
    <w:rsid w:val="00973EDB"/>
    <w:rsid w:val="00974741"/>
    <w:rsid w:val="0097761A"/>
    <w:rsid w:val="00984A73"/>
    <w:rsid w:val="009867A9"/>
    <w:rsid w:val="00994183"/>
    <w:rsid w:val="00995087"/>
    <w:rsid w:val="00997644"/>
    <w:rsid w:val="009B7446"/>
    <w:rsid w:val="009C429D"/>
    <w:rsid w:val="009C7990"/>
    <w:rsid w:val="009D479F"/>
    <w:rsid w:val="009D6295"/>
    <w:rsid w:val="009D7963"/>
    <w:rsid w:val="009E136C"/>
    <w:rsid w:val="009F33F8"/>
    <w:rsid w:val="009F5601"/>
    <w:rsid w:val="009F5EF7"/>
    <w:rsid w:val="009F6ADC"/>
    <w:rsid w:val="00A06957"/>
    <w:rsid w:val="00A12A52"/>
    <w:rsid w:val="00A34DB7"/>
    <w:rsid w:val="00A54989"/>
    <w:rsid w:val="00A55220"/>
    <w:rsid w:val="00A620EC"/>
    <w:rsid w:val="00A77070"/>
    <w:rsid w:val="00A77B2B"/>
    <w:rsid w:val="00A80E6B"/>
    <w:rsid w:val="00A84AB9"/>
    <w:rsid w:val="00AA7DC6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6978"/>
    <w:rsid w:val="00B074B6"/>
    <w:rsid w:val="00B1055A"/>
    <w:rsid w:val="00B17B90"/>
    <w:rsid w:val="00B24C68"/>
    <w:rsid w:val="00B55397"/>
    <w:rsid w:val="00B553BC"/>
    <w:rsid w:val="00B71753"/>
    <w:rsid w:val="00B740FD"/>
    <w:rsid w:val="00B9323B"/>
    <w:rsid w:val="00BB10D3"/>
    <w:rsid w:val="00BB2CF2"/>
    <w:rsid w:val="00BC75E1"/>
    <w:rsid w:val="00BD1051"/>
    <w:rsid w:val="00BD149A"/>
    <w:rsid w:val="00BF35DE"/>
    <w:rsid w:val="00C1290A"/>
    <w:rsid w:val="00C3094D"/>
    <w:rsid w:val="00C64339"/>
    <w:rsid w:val="00C7620B"/>
    <w:rsid w:val="00C95ABD"/>
    <w:rsid w:val="00C97F38"/>
    <w:rsid w:val="00CA5D35"/>
    <w:rsid w:val="00CB1B2F"/>
    <w:rsid w:val="00CD5947"/>
    <w:rsid w:val="00CE543A"/>
    <w:rsid w:val="00D067E2"/>
    <w:rsid w:val="00D50A2A"/>
    <w:rsid w:val="00D5631B"/>
    <w:rsid w:val="00D75074"/>
    <w:rsid w:val="00D77105"/>
    <w:rsid w:val="00D83D56"/>
    <w:rsid w:val="00D914B3"/>
    <w:rsid w:val="00D9203E"/>
    <w:rsid w:val="00D92484"/>
    <w:rsid w:val="00D97891"/>
    <w:rsid w:val="00DB112B"/>
    <w:rsid w:val="00DC5ECD"/>
    <w:rsid w:val="00DD22DA"/>
    <w:rsid w:val="00DE2F6A"/>
    <w:rsid w:val="00DE3F41"/>
    <w:rsid w:val="00DE3F5C"/>
    <w:rsid w:val="00E00C62"/>
    <w:rsid w:val="00E04001"/>
    <w:rsid w:val="00E1482F"/>
    <w:rsid w:val="00E17EBE"/>
    <w:rsid w:val="00E216EB"/>
    <w:rsid w:val="00E366E8"/>
    <w:rsid w:val="00E45903"/>
    <w:rsid w:val="00E460FE"/>
    <w:rsid w:val="00E567D2"/>
    <w:rsid w:val="00E57E0B"/>
    <w:rsid w:val="00E95DB5"/>
    <w:rsid w:val="00EA4470"/>
    <w:rsid w:val="00EB2F6E"/>
    <w:rsid w:val="00EC2341"/>
    <w:rsid w:val="00ED162B"/>
    <w:rsid w:val="00ED5E8F"/>
    <w:rsid w:val="00EE2D21"/>
    <w:rsid w:val="00EF0478"/>
    <w:rsid w:val="00EF6E05"/>
    <w:rsid w:val="00F03484"/>
    <w:rsid w:val="00F04A5C"/>
    <w:rsid w:val="00F07AC5"/>
    <w:rsid w:val="00F22944"/>
    <w:rsid w:val="00F24A50"/>
    <w:rsid w:val="00F45A17"/>
    <w:rsid w:val="00F61763"/>
    <w:rsid w:val="00F71BCB"/>
    <w:rsid w:val="00F722BD"/>
    <w:rsid w:val="00F74E47"/>
    <w:rsid w:val="00F77031"/>
    <w:rsid w:val="00F84850"/>
    <w:rsid w:val="00F86386"/>
    <w:rsid w:val="00F8668F"/>
    <w:rsid w:val="00F974AB"/>
    <w:rsid w:val="00FA6EBF"/>
    <w:rsid w:val="00FB0018"/>
    <w:rsid w:val="00FB4885"/>
    <w:rsid w:val="00FC2624"/>
    <w:rsid w:val="00FC273F"/>
    <w:rsid w:val="00FD04CC"/>
    <w:rsid w:val="00FD755B"/>
    <w:rsid w:val="00FE322B"/>
    <w:rsid w:val="00FF27F2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5" type="connector" idref="#_x0000_s1053"/>
        <o:r id="V:Rule6" type="connector" idref="#_x0000_s1052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  <w:style w:type="paragraph" w:customStyle="1" w:styleId="ConsPlusNormal">
    <w:name w:val="ConsPlusNormal"/>
    <w:rsid w:val="00855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тиль1"/>
    <w:basedOn w:val="a1"/>
    <w:uiPriority w:val="99"/>
    <w:qFormat/>
    <w:rsid w:val="0084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="Times New Roman" w:hAnsi="Times New Roman" w:cs="Times New Roman" w:hint="default"/>
        <w:b/>
        <w:sz w:val="24"/>
        <w:szCs w:val="24"/>
      </w:rPr>
      <w:tblPr/>
      <w:tcPr>
        <w:shd w:val="clear" w:color="auto" w:fill="FABF8F" w:themeFill="accent6" w:themeFillTint="9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241C-6428-4E5C-B222-88B860FE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10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Александра</cp:lastModifiedBy>
  <cp:revision>60</cp:revision>
  <cp:lastPrinted>2023-10-10T07:11:00Z</cp:lastPrinted>
  <dcterms:created xsi:type="dcterms:W3CDTF">2019-11-21T07:51:00Z</dcterms:created>
  <dcterms:modified xsi:type="dcterms:W3CDTF">2023-10-15T12:29:00Z</dcterms:modified>
</cp:coreProperties>
</file>